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-47624</wp:posOffset>
            </wp:positionH>
            <wp:positionV relativeFrom="paragraph">
              <wp:posOffset>114300</wp:posOffset>
            </wp:positionV>
            <wp:extent cx="1045240" cy="709613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5240" cy="709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Załącznik nr 3</w:t>
      </w:r>
    </w:p>
    <w:p w:rsidR="00000000" w:rsidDel="00000000" w:rsidP="00000000" w:rsidRDefault="00000000" w:rsidRPr="00000000" w14:paraId="00000004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KARTA OCENY ŚWIADCZENIOBIORCY KIEROWANEGO DO OBJĘCIA /OBJĘTEGO</w:t>
      </w:r>
      <w:r w:rsidDel="00000000" w:rsidR="00000000" w:rsidRPr="00000000">
        <w:rPr>
          <w:b w:val="1"/>
          <w:bCs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 PIELĘGNIARSKĄ OPIEKĄ DŁUGOTERMINOWĄ DOMOWĄ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Ocena świadczeniobiorcy wg skali Barthel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Imię i nazwisko świadczeniobiorcy..................................................................................................................................................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Adres zamieszkania.........................................................................................................................................................................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48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Numer Pesel, a w przypadku braku numeru Pesel, numer dokumentu stwierdzającego tożsamość........................................................................................................................................................................................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Ocena świadczeniobiorcy wg skali Barthel</w:t>
      </w:r>
    </w:p>
    <w:p w:rsidR="00000000" w:rsidDel="00000000" w:rsidP="00000000" w:rsidRDefault="00000000" w:rsidRPr="00000000" w14:paraId="0000000F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5"/>
        <w:gridCol w:w="8431"/>
        <w:gridCol w:w="1530"/>
        <w:tblGridChange w:id="0">
          <w:tblGrid>
            <w:gridCol w:w="495"/>
            <w:gridCol w:w="8431"/>
            <w:gridCol w:w="15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L.p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Czynność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Wynik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Spożywanie posiłków: 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nie jest w stanie samodzielnie jeść </w:t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5 - potrzebuje pomocy w krojeniu, smarowaniu masłem itp. lub wymaga zmodyfikowanej diety </w:t>
            </w:r>
          </w:p>
          <w:p w:rsidR="00000000" w:rsidDel="00000000" w:rsidP="00000000" w:rsidRDefault="00000000" w:rsidRPr="00000000" w14:paraId="000000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10 - samodzielny, niezależny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Przemieszczanie się z łóżka na krzesło i z powrotem, siadanie: </w:t>
            </w:r>
          </w:p>
          <w:p w:rsidR="00000000" w:rsidDel="00000000" w:rsidP="00000000" w:rsidRDefault="00000000" w:rsidRPr="00000000" w14:paraId="000000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nie jest w stanie; nie zachowuje równowagi przy siedzeniu </w:t>
            </w:r>
          </w:p>
          <w:p w:rsidR="00000000" w:rsidDel="00000000" w:rsidP="00000000" w:rsidRDefault="00000000" w:rsidRPr="00000000" w14:paraId="000000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5 - większa pomoc fizyczna (jedna lub dwie osoby) 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10 - mniejsza pomoc słowna lub fizyczna 15 - samodzielny 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Utrzymywanie higieny osobistej: </w:t>
            </w:r>
          </w:p>
          <w:p w:rsidR="00000000" w:rsidDel="00000000" w:rsidP="00000000" w:rsidRDefault="00000000" w:rsidRPr="00000000" w14:paraId="000000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potrzebuje pomocy przy czynnościach osobistych </w:t>
            </w:r>
          </w:p>
          <w:p w:rsidR="00000000" w:rsidDel="00000000" w:rsidP="00000000" w:rsidRDefault="00000000" w:rsidRPr="00000000" w14:paraId="000000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5 - niezależny przy myciu twarzy, czesaniu się, myciu zębów (z zapewnionymi pomocami)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Korzystanie z toalety (WC) </w:t>
            </w:r>
          </w:p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zależny </w:t>
            </w:r>
          </w:p>
          <w:p w:rsidR="00000000" w:rsidDel="00000000" w:rsidP="00000000" w:rsidRDefault="00000000" w:rsidRPr="00000000" w14:paraId="000000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5 - potrzebuje pomocy, ale może coś zrobić sam </w:t>
            </w:r>
          </w:p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10 - niezależny, zdejmowanie, zakładanie, ubieranie się, podcieranie się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Mycie, kąpiel całego ciała: </w:t>
            </w:r>
          </w:p>
          <w:p w:rsidR="00000000" w:rsidDel="00000000" w:rsidP="00000000" w:rsidRDefault="00000000" w:rsidRPr="00000000" w14:paraId="000000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zależny </w:t>
            </w:r>
          </w:p>
          <w:p w:rsidR="00000000" w:rsidDel="00000000" w:rsidP="00000000" w:rsidRDefault="00000000" w:rsidRPr="00000000" w14:paraId="000000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5 - niezależny lub pod prysznicem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Poruszanie się po powierzchniach płaskich: 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nie porusza się lub &lt; 50 m 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5 - niezależny na wózku; wliczając zakręty &gt; 50 m </w:t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10 - spacery z pomocą słowną lub fizyczną jednej osoby &gt; 50 m </w:t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15 - niezależny, ale może potrzebować pewnej pomocy, np. laski &gt; 50 m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Wchodzenie i schodzenie po schodach: 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nie jest w stanie 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5 - potrzebuje pomocy słownej, fizycznej; przenoszenie </w:t>
            </w:r>
          </w:p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10 - samodzielny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Ubieranie się i rozbieranie: </w:t>
            </w:r>
          </w:p>
          <w:p w:rsidR="00000000" w:rsidDel="00000000" w:rsidP="00000000" w:rsidRDefault="00000000" w:rsidRPr="00000000" w14:paraId="000000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zależny </w:t>
            </w:r>
          </w:p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5 - potrzebuje pomocy, ale może wykonywać połowę czynności bez pomocy </w:t>
            </w:r>
          </w:p>
          <w:p w:rsidR="00000000" w:rsidDel="00000000" w:rsidP="00000000" w:rsidRDefault="00000000" w:rsidRPr="00000000" w14:paraId="000000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10 - niezależny w zapinaniu guzików, zamka, sznurowadeł itp.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Kontrolowanie stolca/zwieracza odbytu:</w:t>
            </w:r>
          </w:p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0 - nie panuje nad oddawaniem stolca lub potrzebuje lewatyw </w:t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5 - czasami popuszcza (zdarzenia przypadkowe) 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10 - panuje, utrzymuje stolec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Kontrolowanie moczu/zwieracza pęcherza moczowego: 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nie panuje nad oddawaniem moczu lub cewnikowany i przez to niesamodzielny 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5 - czasami popuszcza (zdarzenia przypadkowe)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10 - panuje, utrzymuje mocz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right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Wynik kwalifikacji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vertAlign w:val="superscript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10"/>
          <w:szCs w:val="10"/>
        </w:rPr>
      </w:pPr>
      <w:bookmarkStart w:colFirst="0" w:colLast="0" w:name="_l21f6a6ob3hz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Wynik oceny stanu zdrowia:</w:t>
      </w:r>
    </w:p>
    <w:p w:rsidR="00000000" w:rsidDel="00000000" w:rsidP="00000000" w:rsidRDefault="00000000" w:rsidRPr="00000000" w14:paraId="0000006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Stwierdzam,że wyżej wymieniona osoba wymaga/nie wymaga</w:t>
      </w:r>
      <w:r w:rsidDel="00000000" w:rsidR="00000000" w:rsidRPr="00000000">
        <w:rPr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pielęgniarskiej opieki długoterminowej domowej</w:t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69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firstLine="72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1">
      <w:pPr>
        <w:ind w:left="7200" w:firstLine="720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72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.................................................................................</w:t>
        <w:tab/>
        <w:tab/>
        <w:tab/>
        <w:tab/>
        <w:t xml:space="preserve">........................................................................</w:t>
      </w:r>
    </w:p>
    <w:p w:rsidR="00000000" w:rsidDel="00000000" w:rsidP="00000000" w:rsidRDefault="00000000" w:rsidRPr="00000000" w14:paraId="00000073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420" w:right="1751" w:firstLine="0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data,imię,nazwisko i numer  prawa                       </w:t>
        <w:tab/>
        <w:tab/>
        <w:tab/>
        <w:t xml:space="preserve">data,imię,nazwisko i numer prawa wykonywania    wykonywania zawodu lekarza</w:t>
        <w:tab/>
        <w:tab/>
        <w:tab/>
        <w:tab/>
        <w:t xml:space="preserve"> zawodu pielęgniarki ubezpieczenia zdrowotnego albo </w:t>
      </w:r>
    </w:p>
    <w:p w:rsidR="00000000" w:rsidDel="00000000" w:rsidP="00000000" w:rsidRDefault="00000000" w:rsidRPr="00000000" w14:paraId="00000075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ubezpieczenia zdrowotnego oraz jego podpis                                                                   pielęgniarki opieki długoterminowej domowej                                        </w:t>
      </w:r>
      <w:r w:rsidDel="00000000" w:rsidR="00000000" w:rsidRPr="00000000">
        <w:rPr>
          <w:rFonts w:ascii="Roboto" w:cs="Roboto" w:eastAsia="Roboto" w:hAnsi="Roboto"/>
          <w:color w:val="ffffff"/>
          <w:sz w:val="14"/>
          <w:szCs w:val="14"/>
          <w:rtl w:val="0"/>
        </w:rPr>
        <w:t xml:space="preserve">mmmmm</w:t>
      </w: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oraz jej podpis </w:t>
      </w:r>
      <w:r w:rsidDel="00000000" w:rsidR="00000000" w:rsidRPr="00000000">
        <w:rPr>
          <w:rFonts w:ascii="Roboto" w:cs="Roboto" w:eastAsia="Roboto" w:hAnsi="Roboto"/>
          <w:sz w:val="14"/>
          <w:szCs w:val="14"/>
          <w:vertAlign w:val="superscript"/>
          <w:rtl w:val="0"/>
        </w:rPr>
        <w:t xml:space="preserve">6</w:t>
      </w:r>
    </w:p>
    <w:p w:rsidR="00000000" w:rsidDel="00000000" w:rsidP="00000000" w:rsidRDefault="00000000" w:rsidRPr="00000000" w14:paraId="00000076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left="5040" w:right="1751" w:hanging="5040"/>
        <w:rPr>
          <w:rFonts w:ascii="Roboto" w:cs="Roboto" w:eastAsia="Roboto" w:hAnsi="Roboto"/>
          <w:sz w:val="14"/>
          <w:szCs w:val="1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5040" w:right="1751" w:hanging="5040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1) Niepotrzebne skreślić. </w:t>
      </w:r>
    </w:p>
    <w:p w:rsidR="00000000" w:rsidDel="00000000" w:rsidP="00000000" w:rsidRDefault="00000000" w:rsidRPr="00000000" w14:paraId="000000A4">
      <w:pPr>
        <w:ind w:left="5040" w:right="1751" w:hanging="5040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2) Mahoney FI, Barthel D. „Badanie funkcjonalne: Wskaźnik Barthel”. </w:t>
      </w:r>
    </w:p>
    <w:p w:rsidR="00000000" w:rsidDel="00000000" w:rsidP="00000000" w:rsidRDefault="00000000" w:rsidRPr="00000000" w14:paraId="000000A5">
      <w:pPr>
        <w:ind w:left="5040" w:right="1751" w:hanging="5040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Maryland State Med Journal 1965; 14:56-61. Wykorzystane za zgodą. </w:t>
      </w:r>
    </w:p>
    <w:p w:rsidR="00000000" w:rsidDel="00000000" w:rsidP="00000000" w:rsidRDefault="00000000" w:rsidRPr="00000000" w14:paraId="000000A6">
      <w:pPr>
        <w:ind w:left="5040" w:right="1751" w:hanging="5040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Skala ta może być używana bez ograniczeń dla celów niekomercyjnych. </w:t>
      </w:r>
    </w:p>
    <w:p w:rsidR="00000000" w:rsidDel="00000000" w:rsidP="00000000" w:rsidRDefault="00000000" w:rsidRPr="00000000" w14:paraId="000000A7">
      <w:pPr>
        <w:ind w:left="5040" w:right="1751" w:hanging="5040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3) W lp. 1–10 należy wybrać i podkreślić jedną z możliwości najlepiej opisującą stan świadczeniobiorcy. </w:t>
      </w:r>
    </w:p>
    <w:p w:rsidR="00000000" w:rsidDel="00000000" w:rsidP="00000000" w:rsidRDefault="00000000" w:rsidRPr="00000000" w14:paraId="000000A8">
      <w:pPr>
        <w:ind w:left="5040" w:right="1751" w:hanging="5040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4) Należy wpisać wartość punktową przypisaną wybranej możliwości. </w:t>
      </w:r>
    </w:p>
    <w:p w:rsidR="00000000" w:rsidDel="00000000" w:rsidP="00000000" w:rsidRDefault="00000000" w:rsidRPr="00000000" w14:paraId="000000A9">
      <w:pPr>
        <w:ind w:left="5040" w:right="1751" w:hanging="5040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5) Należy wpisać uzyskaną sumę punktów z lp. 1–10. </w:t>
      </w:r>
    </w:p>
    <w:p w:rsidR="00000000" w:rsidDel="00000000" w:rsidP="00000000" w:rsidRDefault="00000000" w:rsidRPr="00000000" w14:paraId="000000AA">
      <w:pPr>
        <w:ind w:left="5040" w:right="1751" w:hanging="5040"/>
        <w:rPr>
          <w:rFonts w:ascii="Roboto" w:cs="Roboto" w:eastAsia="Roboto" w:hAnsi="Roboto"/>
          <w:sz w:val="14"/>
          <w:szCs w:val="14"/>
        </w:rPr>
      </w:pPr>
      <w:r w:rsidDel="00000000" w:rsidR="00000000" w:rsidRPr="00000000">
        <w:rPr>
          <w:rFonts w:ascii="Roboto" w:cs="Roboto" w:eastAsia="Roboto" w:hAnsi="Roboto"/>
          <w:sz w:val="14"/>
          <w:szCs w:val="14"/>
          <w:rtl w:val="0"/>
        </w:rPr>
        <w:t xml:space="preserve">6) Dotyczy oceny świadczeniobiorcy, wg. skali Barthel, przebywającego pod opieką pielęgniarki opieki długoterminowej domowej.</w:t>
      </w:r>
    </w:p>
    <w:sectPr>
      <w:footerReference r:id="rId7" w:type="default"/>
      <w:pgSz w:h="16838" w:w="11906" w:orient="portrait"/>
      <w:pgMar w:bottom="284" w:top="284" w:left="68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ind w:left="-3" w:right="1751" w:firstLine="0"/>
      <w:rPr>
        <w:b w:val="1"/>
        <w:bCs w:val="1"/>
        <w:color w:val="375f9b"/>
        <w:sz w:val="14"/>
        <w:szCs w:val="14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375f9b"/>
        <w:sz w:val="14"/>
        <w:szCs w:val="14"/>
        <w:rtl w:val="0"/>
      </w:rPr>
      <w:t xml:space="preserve">VitalAire Sp. z o.o.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5353050</wp:posOffset>
          </wp:positionH>
          <wp:positionV relativeFrom="paragraph">
            <wp:posOffset>19050</wp:posOffset>
          </wp:positionV>
          <wp:extent cx="1311974" cy="470455"/>
          <wp:effectExtent b="0" l="0" r="0" t="0"/>
          <wp:wrapSquare wrapText="bothSides" distB="19050" distT="19050" distL="19050" distR="1905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1974" cy="4704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C">
    <w:pPr>
      <w:ind w:left="-3" w:right="1751" w:firstLine="0"/>
      <w:rPr>
        <w:rFonts w:ascii="Roboto" w:cs="Roboto" w:eastAsia="Roboto" w:hAnsi="Roboto"/>
        <w:color w:val="707173"/>
        <w:sz w:val="14"/>
        <w:szCs w:val="14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ul. Strzeszyńska 33, 60-479 Poznań, tel.: +48 61 86 99 388</w:t>
      <w:br w:type="textWrapping"/>
      <w:t xml:space="preserve">KRS: 0000431339 Sąd Rejonowy Poznań Nowe Miasto i Wilda w Poznaniu,</w:t>
    </w:r>
  </w:p>
  <w:p w:rsidR="00000000" w:rsidDel="00000000" w:rsidP="00000000" w:rsidRDefault="00000000" w:rsidRPr="00000000" w14:paraId="000000AD">
    <w:pPr>
      <w:ind w:left="-3" w:right="1751" w:firstLine="0"/>
      <w:rPr>
        <w:rFonts w:ascii="Roboto" w:cs="Roboto" w:eastAsia="Roboto" w:hAnsi="Roboto"/>
        <w:color w:val="707173"/>
        <w:sz w:val="14"/>
        <w:szCs w:val="14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VIII Wydział Gospodarczy Krajowego Rejestru Sądowego. Wysokość kapitału zakładowego 562 000 zł.</w:t>
    </w:r>
  </w:p>
  <w:p w:rsidR="00000000" w:rsidDel="00000000" w:rsidP="00000000" w:rsidRDefault="00000000" w:rsidRPr="00000000" w14:paraId="000000AE">
    <w:pPr>
      <w:ind w:left="-3" w:right="1751" w:firstLine="0"/>
      <w:rPr>
        <w:rFonts w:ascii="Roboto" w:cs="Roboto" w:eastAsia="Roboto" w:hAnsi="Roboto"/>
        <w:b w:val="1"/>
        <w:bCs w:val="1"/>
        <w:color w:val="375f9b"/>
        <w:sz w:val="14"/>
        <w:szCs w:val="14"/>
      </w:rPr>
    </w:pPr>
    <w:r w:rsidDel="00000000" w:rsidR="00000000" w:rsidRPr="00000000">
      <w:rPr>
        <w:rFonts w:ascii="Roboto" w:cs="Roboto" w:eastAsia="Roboto" w:hAnsi="Roboto"/>
        <w:color w:val="707173"/>
        <w:sz w:val="14"/>
        <w:szCs w:val="14"/>
        <w:rtl w:val="0"/>
      </w:rPr>
      <w:t xml:space="preserve">NIP: 779-00-17-233, REGON: 630536856, BDO 00000 7670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